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Incentivare il BIKE TO WORK: il decalogo FIAB per le AZIENDE</w:t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Il lavoratore in bici ha bisogno di: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Parcheggiare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880" w:right="0" w:firstLine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Cambiarsi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80" w:right="0" w:firstLine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Incentivi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880" w:right="0" w:firstLine="72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Comunicazione</w:t>
      </w:r>
    </w:p>
    <w:p w:rsidR="00000000" w:rsidDel="00000000" w:rsidP="00000000" w:rsidRDefault="00000000" w:rsidRPr="00000000" w14:paraId="00000008">
      <w:pPr>
        <w:spacing w:line="240" w:lineRule="auto"/>
        <w:ind w:left="0" w:right="0" w:firstLine="0"/>
        <w:rPr>
          <w:rFonts w:ascii="Arial" w:cs="Arial" w:eastAsia="Arial" w:hAnsi="Arial"/>
          <w:b w:val="1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Cosa possono offrire i luoghi di lavoro/aziende: </w:t>
      </w:r>
    </w:p>
    <w:p w:rsidR="00000000" w:rsidDel="00000000" w:rsidP="00000000" w:rsidRDefault="00000000" w:rsidRPr="00000000" w14:paraId="0000000A">
      <w:pPr>
        <w:spacing w:line="24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08.6614173228347" w:right="0" w:hanging="425.19685039370086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Parcheggiare la bici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134"/>
        </w:tabs>
        <w:spacing w:line="240" w:lineRule="auto"/>
        <w:ind w:left="0" w:right="0" w:firstLine="0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1845" w:right="0" w:hanging="114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Minimo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  <w:tab/>
        <w:t xml:space="preserve">Stalli bici nel parcheggio aziendale, con rastrelliere antifurto - possibilità di legare il telaio e non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solo la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ruota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in posizione comoda (vicino agli ingressi edifici), visibile e illuminata. Possibilità di portare le bici pieghevoli dentro l’ufficio.</w:t>
      </w:r>
    </w:p>
    <w:p w:rsidR="00000000" w:rsidDel="00000000" w:rsidP="00000000" w:rsidRDefault="00000000" w:rsidRPr="00000000" w14:paraId="0000000E">
      <w:pPr>
        <w:spacing w:line="240" w:lineRule="auto"/>
        <w:ind w:left="1845" w:right="0" w:hanging="114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845" w:right="0" w:hanging="114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Buono: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Tettoia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protezione del parcheggio bici.</w:t>
      </w:r>
    </w:p>
    <w:p w:rsidR="00000000" w:rsidDel="00000000" w:rsidP="00000000" w:rsidRDefault="00000000" w:rsidRPr="00000000" w14:paraId="00000010">
      <w:pPr>
        <w:spacing w:line="240" w:lineRule="auto"/>
        <w:ind w:left="1845" w:right="0" w:hanging="114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1845" w:right="0" w:hanging="114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Ottimo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Compressore gonfiaggio gomme, cassetta attrezzi per micro riparazioni, parcheggio bici in locale al chiuso.</w:t>
      </w:r>
    </w:p>
    <w:p w:rsidR="00000000" w:rsidDel="00000000" w:rsidP="00000000" w:rsidRDefault="00000000" w:rsidRPr="00000000" w14:paraId="00000012">
      <w:pPr>
        <w:spacing w:line="24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08.6614173228347" w:right="0" w:hanging="425.19685039370086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Cambiarsi le scarpe o i vestiti</w:t>
      </w:r>
    </w:p>
    <w:p w:rsidR="00000000" w:rsidDel="00000000" w:rsidP="00000000" w:rsidRDefault="00000000" w:rsidRPr="00000000" w14:paraId="00000014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right="0" w:firstLine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Minimo: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Locale dedicato ad uso spogliatoio</w:t>
      </w:r>
    </w:p>
    <w:p w:rsidR="00000000" w:rsidDel="00000000" w:rsidP="00000000" w:rsidRDefault="00000000" w:rsidRPr="00000000" w14:paraId="00000016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Buono:  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Armadietti e stenditoi</w:t>
      </w:r>
    </w:p>
    <w:p w:rsidR="00000000" w:rsidDel="00000000" w:rsidP="00000000" w:rsidRDefault="00000000" w:rsidRPr="00000000" w14:paraId="00000018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Ottimo:</w:t>
        <w:tab/>
        <w:t xml:space="preserve">  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Docce</w:t>
      </w:r>
    </w:p>
    <w:p w:rsidR="00000000" w:rsidDel="00000000" w:rsidP="00000000" w:rsidRDefault="00000000" w:rsidRPr="00000000" w14:paraId="0000001A">
      <w:pPr>
        <w:spacing w:line="24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08.6614173228347" w:right="0" w:hanging="425.19685039370086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Incentivi</w:t>
      </w:r>
    </w:p>
    <w:p w:rsidR="00000000" w:rsidDel="00000000" w:rsidP="00000000" w:rsidRDefault="00000000" w:rsidRPr="00000000" w14:paraId="0000001C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2.5196850393697" w:right="0" w:hanging="1133.85826771653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Minimo: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ncentivi in denaro, sconti in negozi bici, permessi premio o altri benefit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 il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monitoraggio può essere svolto attraverso registrazione all’arrivo, oppure con app o dispositivi dedicati in commercio.</w:t>
      </w:r>
    </w:p>
    <w:p w:rsidR="00000000" w:rsidDel="00000000" w:rsidP="00000000" w:rsidRDefault="00000000" w:rsidRPr="00000000" w14:paraId="0000001E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2.5196850393697" w:right="0" w:hanging="1133.85826771653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Buono: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Polizza RC dipendenti per spostamenti in bici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con CIAB*,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buoni per acquistare sistemi antifurto bici di qualità, b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ici aziendali a disposizione per i dipendenti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2.5196850393697" w:right="0" w:hanging="1133.85826771653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Ottimo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  <w:tab/>
        <w:t xml:space="preserve">Bici aziendali e accessori SPECIALI per i dipendenti: bici pieghevoli, elettriche, rimorchi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la spesa, carrellini bambini ecc.   </w:t>
      </w:r>
    </w:p>
    <w:p w:rsidR="00000000" w:rsidDel="00000000" w:rsidP="00000000" w:rsidRDefault="00000000" w:rsidRPr="00000000" w14:paraId="00000022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08.6614173228347" w:right="0" w:hanging="425.19685039370086"/>
        <w:jc w:val="both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e pianificazione</w:t>
      </w:r>
    </w:p>
    <w:p w:rsidR="00000000" w:rsidDel="00000000" w:rsidP="00000000" w:rsidRDefault="00000000" w:rsidRPr="00000000" w14:paraId="00000024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2.5196850393697" w:right="0" w:hanging="1133.85826771653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Minimo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  <w:tab/>
        <w:t xml:space="preserve">Informare e incentivare i dipendenti sui vantaggi del bike-to-work</w:t>
      </w:r>
    </w:p>
    <w:p w:rsidR="00000000" w:rsidDel="00000000" w:rsidP="00000000" w:rsidRDefault="00000000" w:rsidRPr="00000000" w14:paraId="00000026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2.5196850393697" w:right="0" w:hanging="1133.85826771653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Buono: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Mobility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management: azioni permanenti di comunicazione, informazione, motivazione, predisposizione della mappa dei percorsi ciclabili del circondario.</w:t>
      </w:r>
    </w:p>
    <w:p w:rsidR="00000000" w:rsidDel="00000000" w:rsidP="00000000" w:rsidRDefault="00000000" w:rsidRPr="00000000" w14:paraId="00000028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2.5196850393697" w:right="0" w:hanging="1133.85826771653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Ottimo: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Mobility management: strategia, formazione ai dipendenti, piani spostamento casa-lavoro con indicazioni sui percorsi migliori, coordinamento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sinergie con le aziende vicine e il Comune.</w:t>
      </w:r>
    </w:p>
    <w:p w:rsidR="00000000" w:rsidDel="00000000" w:rsidP="00000000" w:rsidRDefault="00000000" w:rsidRPr="00000000" w14:paraId="0000002A">
      <w:pPr>
        <w:spacing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283.464566929133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 E’ possibile offrire ai dipendenti la copertura assicurativa RC per tutti i loro spostamenti in bici mediante l’adesione dell’azienda a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CIAB – Club Imprese Amiche della Bicicletta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In alternativa è possibile assicurare ciascun dipendente mediante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tesseramento individuale a FIAB.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283.464566929133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color w:val="000000"/>
          <w:sz w:val="32"/>
          <w:szCs w:val="32"/>
        </w:rPr>
      </w:pPr>
      <w:bookmarkStart w:colFirst="0" w:colLast="0" w:name="_gjdgxs" w:id="0"/>
      <w:bookmarkEnd w:id="0"/>
      <w:hyperlink r:id="rId8">
        <w:r w:rsidDel="00000000" w:rsidR="00000000" w:rsidRPr="00000000">
          <w:rPr>
            <w:rFonts w:ascii="Arial" w:cs="Arial" w:eastAsia="Arial" w:hAnsi="Arial"/>
            <w:b w:val="1"/>
            <w:sz w:val="32"/>
            <w:szCs w:val="32"/>
            <w:rtl w:val="0"/>
          </w:rPr>
          <w:t xml:space="preserve">www.fiab-onlus.it</w:t>
        </w:r>
      </w:hyperlink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- #PRIMALABICI - #BIKETOWORK</w:t>
      </w:r>
      <w:r w:rsidDel="00000000" w:rsidR="00000000" w:rsidRPr="00000000">
        <w:rPr>
          <w:rtl w:val="0"/>
        </w:rPr>
      </w:r>
    </w:p>
    <w:sectPr>
      <w:headerReference r:id="rId9" w:type="default"/>
      <w:pgSz w:h="16840" w:w="11900"/>
      <w:pgMar w:bottom="0" w:top="1325" w:left="1134" w:right="1134" w:header="425.1968503937008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-52752</wp:posOffset>
          </wp:positionH>
          <wp:positionV relativeFrom="paragraph">
            <wp:posOffset>50605</wp:posOffset>
          </wp:positionV>
          <wp:extent cx="2286000" cy="543600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543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5245735</wp:posOffset>
          </wp:positionH>
          <wp:positionV relativeFrom="paragraph">
            <wp:posOffset>-30479</wp:posOffset>
          </wp:positionV>
          <wp:extent cx="926465" cy="601345"/>
          <wp:effectExtent b="0" l="0" r="0" t="0"/>
          <wp:wrapSquare wrapText="bothSides" distB="0" distT="0" distL="114300" distR="114300"/>
          <wp:docPr descr="MacHD:Users:monicamacchioni:Desktop:ECF_aderente a.jpg" id="2" name="image1.jpg"/>
          <a:graphic>
            <a:graphicData uri="http://schemas.openxmlformats.org/drawingml/2006/picture">
              <pic:pic>
                <pic:nvPicPr>
                  <pic:cNvPr descr="MacHD:Users:monicamacchioni:Desktop:ECF_aderente a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465" cy="601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ciab.it/" TargetMode="External"/><Relationship Id="rId7" Type="http://schemas.openxmlformats.org/officeDocument/2006/relationships/hyperlink" Target="http://www.fiab-onlus.it/bici/sostieni-la-fiab/diventa-socio-fiab.html" TargetMode="External"/><Relationship Id="rId8" Type="http://schemas.openxmlformats.org/officeDocument/2006/relationships/hyperlink" Target="http://www.fiab-onlus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